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Manchet</w:t>
      </w:r>
    </w:p>
    <w:p>
      <w:pPr/>
      <w:r>
        <w:rPr/>
        <w:t xml:space="preserve">voor de kabelafdichting aan het uiteinde van de spiraalslang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KES150 MA160-172/140-163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2125817100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4052487120937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Voor montage aan het uiteinde van de Hateflex-spiraalslang 14150. In combinatie met de wisselinzet WE160 z/d, die in de manchet wordt ingebouwd, kunnen kabels met rubberperstechniek worden afgedicht.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Spanbanden: W4; Manchet: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 tot 2,5 bar</w:t>
      </w:r>
    </w:p>
    <w:p/>
    <w:p>
      <w:pPr/>
      <w:r>
        <w:rPr/>
        <w:t xml:space="preserve">Artikelen: Manschette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Manchet</dc:title>
  <dc:description/>
  <dc:subject/>
  <cp:keywords/>
  <cp:category/>
  <cp:lastModifiedBy/>
  <dcterms:created xsi:type="dcterms:W3CDTF">2025-05-11T15:47:28+02:00</dcterms:created>
  <dcterms:modified xsi:type="dcterms:W3CDTF">2025-05-11T15:47:28+02:00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