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Manchette</w:t>
      </w:r>
    </w:p>
    <w:p>
      <w:pPr/>
      <w:r>
        <w:rPr/>
        <w:t xml:space="preserve">pour étanchement de câbles à l'extrémité du flexible spiralé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KES150 MA160-172/140-163 WE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2125817100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4052487120937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installation à l'extrémité du flexible spiralé Hateflex 14150. En association avec l'insert interchangeable WE160 z/d, intégré dans la manchette, il est possible d'étanchéiser les câbles en utilisant la méthode de moulage de caoutchouc.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Colliers de serrage : W4; Manchette 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Étanchéité: étanche au gaz et à l'eau jusqu'à 2,5 bars</w:t>
      </w:r>
    </w:p>
    <w:p/>
    <w:p>
      <w:pPr/>
      <w:r>
        <w:rPr/>
        <w:t xml:space="preserve">Article: Manschette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Manchette</dc:title>
  <dc:description/>
  <dc:subject/>
  <cp:keywords/>
  <cp:category/>
  <cp:lastModifiedBy/>
  <dcterms:created xsi:type="dcterms:W3CDTF">2026-04-24T20:02:08+02:00</dcterms:created>
  <dcterms:modified xsi:type="dcterms:W3CDTF">2026-04-24T20:02:08+02:00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