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Rohbauteil</w:t>
      </w:r>
    </w:p>
    <w:p>
      <w:pPr/>
      <w:r>
        <w:rPr/>
        <w:t xml:space="preserve">für nicht unterkellerte Gebäude</w:t>
      </w:r>
    </w:p>
    <w:p>
      <w:pPr/>
      <w:r>
        <w:rPr/>
        <w:t xml:space="preserve">
          <w:br/>
        </w:t>
      </w:r>
    </w:p>
    <w:p>
      <w:pPr>
        <w:spacing w:before="40" w:after="80"/>
      </w:pPr>
      <w:r>
        <w:rPr>
          <w:rFonts w:ascii="Arial" w:hAnsi="Arial" w:eastAsia="Arial" w:cs="Arial"/>
          <w:sz w:val="20"/>
          <w:szCs w:val="20"/>
        </w:rPr>
        <w:t xml:space="preserve">Bestellbezeichnung: ESG100 FUBO EBTMA</w:t>
      </w:r>
    </w:p>
    <w:p>
      <w:pPr>
        <w:spacing w:before="40" w:after="80"/>
      </w:pPr>
      <w:r>
        <w:rPr>
          <w:rFonts w:ascii="Arial" w:hAnsi="Arial" w:eastAsia="Arial" w:cs="Arial"/>
          <w:sz w:val="20"/>
          <w:szCs w:val="20"/>
        </w:rPr>
        <w:t xml:space="preserve">Artikelnummer: 1990501000</w:t>
      </w:r>
    </w:p>
    <w:p>
      <w:pPr>
        <w:spacing w:before="40" w:after="80"/>
      </w:pPr>
      <w:r>
        <w:rPr>
          <w:rFonts w:ascii="Arial" w:hAnsi="Arial" w:eastAsia="Arial" w:cs="Arial"/>
          <w:sz w:val="20"/>
          <w:szCs w:val="20"/>
        </w:rPr>
        <w:t xml:space="preserve">GTIN: 4052487054300</w:t>
      </w:r>
    </w:p>
    <w:p>
      <w:pPr>
        <w:spacing w:before="40" w:after="80"/>
      </w:pPr>
      <w:r>
        <w:rPr>
          <w:rFonts w:ascii="Arial" w:hAnsi="Arial" w:eastAsia="Arial" w:cs="Arial"/>
          <w:sz w:val="20"/>
          <w:szCs w:val="20"/>
        </w:rPr>
        <w:t xml:space="preserve">Fabrikat: Hauff-Technik</w:t>
      </w:r>
    </w:p>
    <w:p/>
    <w:p>
      <w:pPr/>
      <w:r>
        <w:rPr/>
        <w:t xml:space="preserve">Rohbauteil und Aufstellvorrichtung zum Einbetonieren in die Bodenplatte für nicht unterkellerte Gebäude. Zur kompakten Einführung der Sparten Gas oder Wasser DN 50. Die Hauseinführungskombination HEK und der flexible Spiralschlauch sind nicht im Lieferumfang enthalten.</w:t>
      </w:r>
    </w:p>
    <w:p/>
    <w:p>
      <w:pPr/>
      <w:r>
        <w:rPr/>
        <w:t xml:space="preserve">Maße: Rohbauteil Øi: 100 mm</w:t>
      </w:r>
    </w:p>
    <w:p>
      <w:pPr>
        <w:spacing w:before="40" w:after="80"/>
      </w:pPr>
      <w:r>
        <w:rPr>
          <w:rFonts w:ascii="Arial" w:hAnsi="Arial" w:eastAsia="Arial" w:cs="Arial"/>
          <w:sz w:val="20"/>
          <w:szCs w:val="20"/>
        </w:rPr>
        <w:t xml:space="preserve">Werkstoff: Rohbauteil: PVC; Manschette: EPDM; Wassersperrflansch: EPDM; Aufstellvorrichtung: St37</w:t>
      </w:r>
    </w:p>
    <w:p>
      <w:pPr>
        <w:spacing w:before="40" w:after="80"/>
      </w:pPr>
      <w:r>
        <w:rPr>
          <w:rFonts w:ascii="Arial" w:hAnsi="Arial" w:eastAsia="Arial" w:cs="Arial"/>
          <w:sz w:val="20"/>
          <w:szCs w:val="20"/>
        </w:rPr>
        <w:t xml:space="preserve">Anwendungsbereich: Wassereinwirkungsklasse DIN 18533: W1-E; WU-Richtlinie: Beanspruchungsklasse 1 und 2</w:t>
      </w:r>
    </w:p>
    <w:p>
      <w:pPr>
        <w:spacing w:before="40" w:after="80"/>
      </w:pPr>
      <w:r>
        <w:rPr>
          <w:rFonts w:ascii="Arial" w:hAnsi="Arial" w:eastAsia="Arial" w:cs="Arial"/>
          <w:sz w:val="20"/>
          <w:szCs w:val="20"/>
        </w:rPr>
        <w:t xml:space="preserve">Dichtheit: gas- und wasserdicht bis 1,0 bar</w:t>
      </w:r>
    </w:p>
    <w:p/>
    <w:p/>
    <w:p>
      <w:pPr>
        <w:spacing w:before="40" w:after="80"/>
      </w:pPr>
      <w:r>
        <w:rPr>
          <w:rFonts w:ascii="Arial" w:hAnsi="Arial" w:eastAsia="Arial" w:cs="Arial"/>
          <w:sz w:val="20"/>
          <w:szCs w:val="20"/>
        </w:rPr>
        <w:t xml:space="preserve">Eigenschaften: variable Höhenanpassung an das Fertigfußbodenniveau</w:t>
      </w:r>
    </w:p>
    <w:p/>
    <w:p/>
    <w:p>
      <w:pPr>
        <w:spacing w:before="40" w:after="80"/>
      </w:pPr>
      <w:r>
        <w:rPr>
          <w:rFonts w:ascii="Arial" w:hAnsi="Arial" w:eastAsia="Arial" w:cs="Arial"/>
          <w:sz w:val="22"/>
          <w:szCs w:val="22"/>
          <w:b w:val="1"/>
          <w:bCs w:val="1"/>
        </w:rPr>
        <w:t xml:space="preserve">Technische Zeichnungen</w:t>
      </w:r>
    </w:p>
    <w:p>
      <w:pPr>
        <w:spacing w:before="40" w:after="80"/>
      </w:pPr>
      <w:hyperlink r:id="rId7" w:history="1">
        <w:r>
          <w:rPr>
            <w:rFonts w:ascii="Arial" w:hAnsi="Arial" w:eastAsia="Arial" w:cs="Arial"/>
            <w:color w:val="#0000ff"/>
            <w:sz w:val="20"/>
            <w:szCs w:val="20"/>
            <w:u w:val="single"/>
          </w:rPr>
          <w:t xml:space="preserve">Maße ESG100 FUBO EBTMA (.PDF)</w:t>
        </w:r>
      </w:hyperlink>
    </w:p>
    <w:p>
      <w:pPr>
        <w:spacing w:before="40" w:after="80"/>
      </w:pPr>
      <w:r>
        <w:rPr>
          <w:rFonts w:ascii="Arial" w:hAnsi="Arial" w:eastAsia="Arial" w:cs="Arial"/>
          <w:sz w:val="20"/>
          <w:szCs w:val="20"/>
        </w:rPr>
        <w:t xml:space="preserve">Strg+Klick auf den Link zum Öffnen im Browser</w:t>
      </w:r>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Herstellerinformationen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hauff-technik.de/files/258/3/VERMA_UNGSBLATT_ESG100_FUB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Ausschreibungstexte - Rohbauteil</dc:title>
  <dc:description/>
  <dc:subject/>
  <cp:keywords/>
  <cp:category/>
  <cp:lastModifiedBy/>
  <dcterms:created xsi:type="dcterms:W3CDTF">2026-04-24T20:09:16+02:00</dcterms:created>
  <dcterms:modified xsi:type="dcterms:W3CDTF">2026-04-24T20:09:16+02:00</dcterms:modified>
</cp:coreProperties>
</file>

<file path=docProps/custom.xml><?xml version="1.0" encoding="utf-8"?>
<Properties xmlns="http://schemas.openxmlformats.org/officeDocument/2006/custom-properties" xmlns:vt="http://schemas.openxmlformats.org/officeDocument/2006/docPropsVTypes"/>
</file>