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Dichteinsatz für Rohbauteil</w:t>
      </w:r>
    </w:p>
    <w:p>
      <w:pPr/>
      <w:r>
        <w:rPr/>
        <w:t xml:space="preserve">Reihenanordnung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MSH Basic MBK R4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1551008100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4052487141345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Zum gemeinsamen Einführen und Abdichten aller Versorgungsleitungen (Strom, Wasser, Telekommunikation, Gas) bei nicht unterkellerten Gebäuden, zum Einbau in den Grundkörper MSH Basic FUBO EBT/EBTM SR4. Der MSH Basic MBK R4 wird mit einem separat erhältlichen MSH-Dichtelemente-Set ergänzt.</w:t>
      </w:r>
    </w:p>
    <w:p/>
    <w:p>
      <w:pPr/>
      <w:r>
        <w:rPr/>
        <w:t xml:space="preserve">Maße: Breite: 500 mm; Länge: 135 mm; Höhe: 283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Ankerplatte: glasfaserverstärktes Polyamid; Rohre: glasfaserverstärktes Polyamid mit TPE; Schrauben: Edelstahl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Prüfungen/Normen: DVGW VP 601</w:t>
      </w:r>
    </w:p>
    <w:p/>
    <w:p>
      <w:pPr/>
      <w:r>
        <w:rPr/>
        <w:t xml:space="preserve">Artikel: Dichteinsatz für Rohbauteil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umlaufend glatte Fläche zur optimalen Anarbeitung des Fertigfußbodens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Dichteinsatz für Rohbauteil</dc:title>
  <dc:description/>
  <dc:subject/>
  <cp:keywords/>
  <cp:category/>
  <cp:lastModifiedBy/>
  <dcterms:created xsi:type="dcterms:W3CDTF">2026-04-24T20:01:11+02:00</dcterms:created>
  <dcterms:modified xsi:type="dcterms:W3CDTF">2026-04-24T20:01:11+02:00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